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20"/>
        <w:jc w:val="center"/>
      </w:pPr>
      <w:r>
        <w:rPr>
          <w:rFonts w:ascii="Arial" w:hAnsi="Arial"/>
          <w:b/>
          <w:color w:val="2B597A"/>
          <w:sz w:val="26"/>
        </w:rPr>
        <w:t>CAREERGO</w:t>
      </w:r>
    </w:p>
    <w:p>
      <w:pPr>
        <w:pStyle w:val="Title"/>
        <w:jc w:val="center"/>
      </w:pPr>
      <w:r>
        <w:t>Практическое тестовое задание</w:t>
        <w:br/>
        <w:t>для B2B Sales Manager</w:t>
      </w:r>
    </w:p>
    <w:p>
      <w:pPr>
        <w:spacing w:after="300"/>
        <w:jc w:val="center"/>
      </w:pPr>
      <w:r>
        <w:rPr>
          <w:rFonts w:ascii="Arial" w:hAnsi="Arial"/>
          <w:i/>
          <w:color w:val="505050"/>
          <w:sz w:val="22"/>
        </w:rPr>
        <w:t>Реальный outbound → квалифицированный ЛПР → подтверждённая запись на демо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  <w:shd w:fill="EAF2F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Срок выполнения</w:t>
            </w:r>
          </w:p>
        </w:tc>
        <w:tc>
          <w:tcPr>
            <w:tcW w:type="dxa" w:w="50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3 календарных дня с момента получения задания</w:t>
            </w:r>
          </w:p>
        </w:tc>
      </w:tr>
      <w:tr>
        <w:tc>
          <w:tcPr>
            <w:tcW w:type="dxa" w:w="5040"/>
            <w:shd w:fill="EAF2F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Главный результат</w:t>
            </w:r>
          </w:p>
        </w:tc>
        <w:tc>
          <w:tcPr>
            <w:tcW w:type="dxa" w:w="50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Минимум 1 подтверждённая квалифицированная демо-встреча</w:t>
            </w:r>
          </w:p>
        </w:tc>
      </w:tr>
      <w:tr>
        <w:tc>
          <w:tcPr>
            <w:tcW w:type="dxa" w:w="5040"/>
            <w:shd w:fill="EAF2F8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Демо проводит</w:t>
            </w:r>
          </w:p>
        </w:tc>
        <w:tc>
          <w:tcPr>
            <w:tcW w:type="dxa" w:w="504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Команда CareerGo; кандидат назначает и квалифицирует встречу</w:t>
            </w:r>
          </w:p>
        </w:tc>
      </w:tr>
    </w:tbl>
    <w:p>
      <w:pPr>
        <w:spacing w:before="240" w:after="60"/>
      </w:pPr>
      <w:r>
        <w:rPr>
          <w:rFonts w:ascii="Arial" w:hAnsi="Arial"/>
          <w:b/>
          <w:color w:val="163A5F"/>
          <w:sz w:val="24"/>
        </w:rPr>
        <w:t>Цель задания</w:t>
      </w:r>
    </w:p>
    <w:p>
      <w:r>
        <w:rPr>
          <w:b/>
        </w:rPr>
        <w:t xml:space="preserve">Проверить на практике, способен ли кандидат самостоятельно: </w:t>
      </w:r>
      <w:r>
        <w:t>выбрать целевую компанию, найти релевантного ЛПР, выйти на него через холодный канал, заинтересовать продуктом CareerGo, квалифицировать интерес и довести коммуникацию до конкретной записи на демо с согласованными датой и временем.</w:t>
      </w:r>
    </w:p>
    <w:p>
      <w:pPr>
        <w:pStyle w:val="Heading1"/>
        <w:keepNext/>
      </w:pPr>
      <w:r>
        <w:t>1. Основная задача</w:t>
      </w:r>
    </w:p>
    <w:p>
      <w:r>
        <w:rPr>
          <w:b/>
        </w:rPr>
        <w:t>За 3 календарных дня необходимо назначить минимум 1 реальную демо-встречу CareerGo с потенциальным B2B-клиентом.</w:t>
      </w:r>
    </w:p>
    <w:p>
      <w:r>
        <w:t>Для выполнения задания кандидат самостоятельно:</w:t>
      </w:r>
    </w:p>
    <w:p>
      <w:pPr>
        <w:pStyle w:val="ListBullet"/>
      </w:pPr>
      <w:r>
        <w:t>определяет до 10 целевых компаний, которым потенциально может быть полезен CareerGo;</w:t>
      </w:r>
    </w:p>
    <w:p>
      <w:pPr>
        <w:pStyle w:val="ListBullet"/>
      </w:pPr>
      <w:r>
        <w:t>находит релевантного ЛПР и проверяет его роль в принятии решения;</w:t>
      </w:r>
    </w:p>
    <w:p>
      <w:pPr>
        <w:pStyle w:val="ListBullet"/>
      </w:pPr>
      <w:r>
        <w:t>выбирает каналы контакта: LinkedIn, Telegram, email, телефон или другие профессиональные каналы;</w:t>
      </w:r>
    </w:p>
    <w:p>
      <w:pPr>
        <w:pStyle w:val="ListBullet"/>
      </w:pPr>
      <w:r>
        <w:t>готовит первичное обращение и follow-up;</w:t>
      </w:r>
    </w:p>
    <w:p>
      <w:pPr>
        <w:pStyle w:val="ListBullet"/>
      </w:pPr>
      <w:r>
        <w:t>проводит первичную квалификацию интереса;</w:t>
      </w:r>
    </w:p>
    <w:p>
      <w:pPr>
        <w:pStyle w:val="ListBullet"/>
      </w:pPr>
      <w:r>
        <w:t>согласовывает конкретные дату и время демонстрации продукта.</w:t>
      </w:r>
    </w:p>
    <w:p>
      <w:pPr>
        <w:pStyle w:val="Heading1"/>
        <w:keepNext/>
      </w:pPr>
      <w:r>
        <w:t>2. Кто считается квалифицированным контактом</w:t>
      </w:r>
    </w:p>
    <w:p>
      <w:r>
        <w:t>Встреча засчитывается, если участник со стороны потенциального клиента:</w:t>
      </w:r>
    </w:p>
    <w:p>
      <w:pPr>
        <w:pStyle w:val="ListBullet"/>
      </w:pPr>
      <w:r>
        <w:t>работает в реальной компании и может быть потенциальным пользователем или покупателем CareerGo;</w:t>
      </w:r>
    </w:p>
    <w:p>
      <w:pPr>
        <w:pStyle w:val="ListBullet"/>
      </w:pPr>
      <w:r>
        <w:t>занимает релевантную должность: HRD / HR Director, Head of Recruitment, Head of Talent Acquisition, руководитель HR- или recruiting-функции, CEO/Founder или другой руководитель, реально влияющий на выбор HR/recruitment-решений;</w:t>
      </w:r>
    </w:p>
    <w:p>
      <w:pPr>
        <w:pStyle w:val="ListBullet"/>
      </w:pPr>
      <w:r>
        <w:t>подтвердил интерес к знакомству с CareerGo;</w:t>
      </w:r>
    </w:p>
    <w:p>
      <w:pPr>
        <w:pStyle w:val="ListBullet"/>
      </w:pPr>
      <w:r>
        <w:t>согласовал конкретный слот для демо — дату и время.</w:t>
      </w:r>
    </w:p>
    <w:p>
      <w:pPr>
        <w:pStyle w:val="Heading1"/>
        <w:keepNext/>
      </w:pPr>
      <w:r>
        <w:t>3. Что считается выполненным заданием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 w:val="true"/>
        </w:trPr>
        <w:tc>
          <w:tcPr>
            <w:tcW w:type="dxa" w:w="3360"/>
            <w:shd w:fill="163A5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9"/>
              </w:rPr>
              <w:t>Критерий</w:t>
            </w:r>
          </w:p>
        </w:tc>
        <w:tc>
          <w:tcPr>
            <w:tcW w:type="dxa" w:w="3360"/>
            <w:shd w:fill="163A5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9"/>
              </w:rPr>
              <w:t>Требование</w:t>
            </w:r>
          </w:p>
        </w:tc>
        <w:tc>
          <w:tcPr>
            <w:tcW w:type="dxa" w:w="3360"/>
            <w:shd w:fill="163A5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9"/>
              </w:rPr>
              <w:t>Что является подтверждением</w:t>
            </w:r>
          </w:p>
        </w:tc>
      </w:tr>
      <w:tr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Компания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Реальный потенциальный B2B-клиент CareerGo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Название компании и краткое обоснование fit</w:t>
            </w:r>
          </w:p>
        </w:tc>
      </w:tr>
      <w:tr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ЛПР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Релевантная роль и влияние на решение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Имя, должность, компания</w:t>
            </w:r>
          </w:p>
        </w:tc>
      </w:tr>
      <w:tr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Интерес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ЛПР осознанно согласился познакомиться с продуктом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Краткая история коммуникации / подтверждение согласия</w:t>
            </w:r>
          </w:p>
        </w:tc>
      </w:tr>
      <w:tr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Слот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Есть конкретная дата и время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Календарная запись / приглашение / письменное подтверждение слота</w:t>
            </w:r>
          </w:p>
        </w:tc>
      </w:tr>
    </w:tbl>
    <w:p>
      <w:pPr>
        <w:spacing w:before="160"/>
      </w:pPr>
      <w:r>
        <w:rPr>
          <w:b/>
          <w:color w:val="A85800"/>
        </w:rPr>
        <w:t xml:space="preserve">Важно: </w:t>
      </w:r>
      <w:r>
        <w:t>ответ «интересно», «давайте позже», «пришлите информацию» или «можно когда-нибудь созвониться» без согласованной даты и времени не считается выполнением задания.</w:t>
      </w:r>
    </w:p>
    <w:p>
      <w:pPr>
        <w:pStyle w:val="Heading1"/>
        <w:keepNext/>
      </w:pPr>
      <w:r>
        <w:t>4. Правила и ограничения</w:t>
      </w:r>
    </w:p>
    <w:p>
      <w:pPr>
        <w:pStyle w:val="ListBullet"/>
      </w:pPr>
      <w:r>
        <w:t>Кандидат не проводит демонстрацию продукта самостоятельно. Демо проводит команда CareerGo.</w:t>
      </w:r>
    </w:p>
    <w:p>
      <w:pPr>
        <w:pStyle w:val="ListBullet"/>
      </w:pPr>
      <w:r>
        <w:t>Кандидат не обещает клиенту функциональность, сроки разработки, цену, скидки, интеграции или юридические условия, которые не были заранее подтверждены командой CareerGo.</w:t>
      </w:r>
    </w:p>
    <w:p>
      <w:pPr>
        <w:pStyle w:val="ListBullet"/>
      </w:pPr>
      <w:r>
        <w:t>Не допускается вводить потенциального клиента в заблуждение относительно статуса кандидата, возможностей продукта или условий сотрудничества.</w:t>
      </w:r>
    </w:p>
    <w:p>
      <w:pPr>
        <w:pStyle w:val="ListBullet"/>
      </w:pPr>
      <w:r>
        <w:t>Не засчитывается встреча с другом, родственником или знакомым, приглашённым только ради выполнения тестового, если он не является реальным потенциальным ЛПР/покупателем продукта.</w:t>
      </w:r>
    </w:p>
    <w:p>
      <w:pPr>
        <w:pStyle w:val="ListBullet"/>
      </w:pPr>
      <w:r>
        <w:t>Не требуется массовая рассылка. Оценивается качество выбора компаний и персонализации, а не количество спама.</w:t>
      </w:r>
    </w:p>
    <w:p>
      <w:pPr>
        <w:pStyle w:val="ListBullet"/>
      </w:pPr>
      <w:r>
        <w:t>При передаче подтверждения встречи можно скрыть личные данные, не необходимые для проверки результата. Достаточно видеть компанию, роль ЛПР, согласие на демо и согласованный слот.</w:t>
      </w:r>
    </w:p>
    <w:p>
      <w:pPr>
        <w:pStyle w:val="ListBullet"/>
      </w:pPr>
      <w:r>
        <w:t>Все коммуникации должны оставаться профессиональными и не создавать репутационных рисков для CareerGo.</w:t>
      </w:r>
    </w:p>
    <w:p>
      <w:pPr>
        <w:pStyle w:val="Heading1"/>
        <w:keepNext/>
      </w:pPr>
      <w:r>
        <w:t>5. Что нужно предоставить по итогам 3 дней</w:t>
      </w:r>
    </w:p>
    <w:p>
      <w:pPr>
        <w:pStyle w:val="ListBullet"/>
      </w:pPr>
      <w:r>
        <w:t>список выбранных компаний и кратко — почему каждая подходит CareerGo;</w:t>
      </w:r>
    </w:p>
    <w:p>
      <w:pPr>
        <w:pStyle w:val="ListBullet"/>
      </w:pPr>
      <w:r>
        <w:t>имя и должность найденных ЛПР;</w:t>
      </w:r>
    </w:p>
    <w:p>
      <w:pPr>
        <w:pStyle w:val="ListBullet"/>
      </w:pPr>
      <w:r>
        <w:t>каналы выхода на ЛПР;</w:t>
      </w:r>
    </w:p>
    <w:p>
      <w:pPr>
        <w:pStyle w:val="ListBullet"/>
      </w:pPr>
      <w:r>
        <w:t>текст первого сообщения / звонка;</w:t>
      </w:r>
    </w:p>
    <w:p>
      <w:pPr>
        <w:pStyle w:val="ListBullet"/>
      </w:pPr>
      <w:r>
        <w:t>follow-up, если он использовался;</w:t>
      </w:r>
    </w:p>
    <w:p>
      <w:pPr>
        <w:pStyle w:val="ListBullet"/>
      </w:pPr>
      <w:r>
        <w:t>краткую статистику: контакты → ответы → заинтересованные диалоги → назначенные демо;</w:t>
      </w:r>
    </w:p>
    <w:p>
      <w:pPr>
        <w:pStyle w:val="ListBullet"/>
      </w:pPr>
      <w:r>
        <w:t>ключевые возражения и обратную связь рынка;</w:t>
      </w:r>
    </w:p>
    <w:p>
      <w:pPr>
        <w:pStyle w:val="ListBullet"/>
      </w:pPr>
      <w:r>
        <w:t>по назначенной встрече: компания, ЛПР, должность, дата, время и подтверждение записи на демо.</w:t>
      </w:r>
    </w:p>
    <w:p>
      <w:pPr>
        <w:pStyle w:val="Heading2"/>
        <w:keepNext/>
      </w:pPr>
      <w:r>
        <w:t>Рекомендуемый формат отчёта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blHeader w:val="true"/>
        </w:trPr>
        <w:tc>
          <w:tcPr>
            <w:tcW w:type="dxa" w:w="1440"/>
            <w:shd w:fill="EAF2F8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rFonts w:ascii="Arial" w:hAnsi="Arial"/>
                <w:b/>
                <w:sz w:val="15"/>
              </w:rPr>
              <w:t>Компания</w:t>
            </w:r>
          </w:p>
        </w:tc>
        <w:tc>
          <w:tcPr>
            <w:tcW w:type="dxa" w:w="1440"/>
            <w:shd w:fill="EAF2F8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rFonts w:ascii="Arial" w:hAnsi="Arial"/>
                <w:b/>
                <w:sz w:val="15"/>
              </w:rPr>
              <w:t>ЛПР</w:t>
            </w:r>
          </w:p>
        </w:tc>
        <w:tc>
          <w:tcPr>
            <w:tcW w:type="dxa" w:w="1440"/>
            <w:shd w:fill="EAF2F8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rFonts w:ascii="Arial" w:hAnsi="Arial"/>
                <w:b/>
                <w:sz w:val="15"/>
              </w:rPr>
              <w:t>Канал</w:t>
            </w:r>
          </w:p>
        </w:tc>
        <w:tc>
          <w:tcPr>
            <w:tcW w:type="dxa" w:w="1440"/>
            <w:shd w:fill="EAF2F8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rFonts w:ascii="Arial" w:hAnsi="Arial"/>
                <w:b/>
                <w:sz w:val="15"/>
              </w:rPr>
              <w:t>Первый контакт</w:t>
            </w:r>
          </w:p>
        </w:tc>
        <w:tc>
          <w:tcPr>
            <w:tcW w:type="dxa" w:w="1440"/>
            <w:shd w:fill="EAF2F8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rFonts w:ascii="Arial" w:hAnsi="Arial"/>
                <w:b/>
                <w:sz w:val="15"/>
              </w:rPr>
              <w:t>Ответ</w:t>
            </w:r>
          </w:p>
        </w:tc>
        <w:tc>
          <w:tcPr>
            <w:tcW w:type="dxa" w:w="1440"/>
            <w:shd w:fill="EAF2F8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rFonts w:ascii="Arial" w:hAnsi="Arial"/>
                <w:b/>
                <w:sz w:val="15"/>
              </w:rPr>
              <w:t>Следующий шаг</w:t>
            </w:r>
          </w:p>
        </w:tc>
        <w:tc>
          <w:tcPr>
            <w:tcW w:type="dxa" w:w="1440"/>
            <w:shd w:fill="EAF2F8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r>
              <w:rPr>
                <w:rFonts w:ascii="Arial" w:hAnsi="Arial"/>
                <w:b/>
                <w:sz w:val="15"/>
              </w:rPr>
              <w:t>Демо: дата/время</w:t>
            </w:r>
          </w:p>
        </w:tc>
      </w:tr>
      <w:tr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</w:tr>
      <w:tr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  <w:tc>
          <w:tcPr>
            <w:tcW w:type="dxa" w:w="1440"/>
            <w:tcMar>
              <w:top w:w="80" w:type="dxa"/>
              <w:start w:w="70" w:type="dxa"/>
              <w:bottom w:w="80" w:type="dxa"/>
              <w:end w:w="70" w:type="dxa"/>
            </w:tcMar>
          </w:tcPr>
          <w:p>
            <w:pPr>
              <w:spacing w:after="0"/>
            </w:pPr>
            <w:r>
              <w:rPr>
                <w:sz w:val="16"/>
              </w:rPr>
              <w:t>—</w:t>
            </w:r>
          </w:p>
        </w:tc>
      </w:tr>
    </w:tbl>
    <w:p>
      <w:pPr>
        <w:pStyle w:val="Heading1"/>
        <w:keepNext/>
      </w:pPr>
      <w:r>
        <w:t>6. Критерии оценки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rPr>
          <w:tblHeader w:val="true"/>
        </w:trPr>
        <w:tc>
          <w:tcPr>
            <w:tcW w:type="dxa" w:w="3360"/>
            <w:shd w:fill="163A5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9"/>
              </w:rPr>
              <w:t>Критерий</w:t>
            </w:r>
          </w:p>
        </w:tc>
        <w:tc>
          <w:tcPr>
            <w:tcW w:type="dxa" w:w="3360"/>
            <w:shd w:fill="163A5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9"/>
              </w:rPr>
              <w:t>Вес</w:t>
            </w:r>
          </w:p>
        </w:tc>
        <w:tc>
          <w:tcPr>
            <w:tcW w:type="dxa" w:w="3360"/>
            <w:shd w:fill="163A5F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r>
              <w:rPr>
                <w:rFonts w:ascii="Arial" w:hAnsi="Arial"/>
                <w:b/>
                <w:color w:val="FFFFFF"/>
                <w:sz w:val="19"/>
              </w:rPr>
              <w:t>Что оцениваем</w:t>
            </w:r>
          </w:p>
        </w:tc>
      </w:tr>
      <w:tr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Подтверждённая демо-встреча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50%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Реальный ЛПР + согласованный конкретный слот</w:t>
            </w:r>
          </w:p>
        </w:tc>
      </w:tr>
      <w:tr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Качество ICP и выбора компаний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15%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Насколько выбранные компании действительно подходят продукту</w:t>
            </w:r>
          </w:p>
        </w:tc>
      </w:tr>
      <w:tr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Поиск и выход на ЛПР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15%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Точность ролей, каналы и качество prospecting</w:t>
            </w:r>
          </w:p>
        </w:tc>
      </w:tr>
      <w:tr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Коммуникация и follow-up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10%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Персонализация, ясность ценности, работа без спама</w:t>
            </w:r>
          </w:p>
        </w:tc>
      </w:tr>
      <w:tr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Системность и отчётность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10%</w:t>
            </w:r>
          </w:p>
        </w:tc>
        <w:tc>
          <w:tcPr>
            <w:tcW w:type="dxa" w:w="3360"/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18"/>
              </w:rPr>
              <w:t>CRM-мышление, фиксация статусов, выводы и обратная связь</w:t>
            </w:r>
          </w:p>
        </w:tc>
      </w:tr>
    </w:tbl>
    <w:p>
      <w:pPr>
        <w:spacing w:before="200"/>
      </w:pP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10080"/>
            <w:shd w:fill="E8F4EA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b/>
                <w:color w:val="235B32"/>
                <w:sz w:val="21"/>
              </w:rPr>
              <w:t>МИНИМАЛЬНЫЙ РЕЗУЛЬТАТ ДЛЯ УСПЕШНОГО ПРОХОЖДЕНИЯ</w:t>
              <w:br/>
            </w:r>
            <w:r>
              <w:rPr>
                <w:b/>
                <w:sz w:val="22"/>
              </w:rPr>
              <w:t>1 подтверждённая квалифицированная демо-встреча с конкретным ЛПР, зафиксированными датой и временем.</w:t>
            </w:r>
          </w:p>
        </w:tc>
      </w:tr>
    </w:tbl>
    <w:p>
      <w:pPr>
        <w:pStyle w:val="Heading1"/>
        <w:keepNext/>
      </w:pPr>
      <w:r>
        <w:t>7. Что произойдёт после назначения демо</w:t>
      </w:r>
    </w:p>
    <w:p>
      <w:pPr>
        <w:pStyle w:val="ListBullet"/>
      </w:pPr>
      <w:r>
        <w:t>Кандидат передаёт команде CareerGo данные встречи и краткий контекст: компания, ЛПР, выявленная потребность, что заинтересовало клиента и какие вопросы уже возникли.</w:t>
      </w:r>
    </w:p>
    <w:p>
      <w:pPr>
        <w:pStyle w:val="ListBullet"/>
      </w:pPr>
      <w:r>
        <w:t>Команда CareerGo подтверждает слот и проводит демонстрацию продукта.</w:t>
      </w:r>
    </w:p>
    <w:p>
      <w:pPr>
        <w:pStyle w:val="ListBullet"/>
      </w:pPr>
      <w:r>
        <w:t>При желании кандидат может присутствовать на демо, чтобы увидеть продолжение сделки и дать комментарии по своему подходу.</w:t>
      </w:r>
    </w:p>
    <w:p>
      <w:pPr>
        <w:pStyle w:val="Heading1"/>
        <w:keepNext/>
      </w:pPr>
      <w:r>
        <w:t>8. Важное пояснение для кандидата</w:t>
      </w:r>
    </w:p>
    <w:p>
      <w:r>
        <w:rPr>
          <w:b/>
        </w:rPr>
        <w:t xml:space="preserve">Мы сознательно даём практическое задание, максимально приближённое к реальной работе. </w:t>
      </w:r>
      <w:r>
        <w:t>Нас интересует не теоретическое знание техник продаж, а способность самостоятельно создать качественную B2B-возможность: найти правильную компанию, выйти на нужного человека, сформулировать ценность и довести коммуникацию до конкретного следующего шага.</w:t>
      </w:r>
    </w:p>
    <w:p>
      <w:pPr>
        <w:spacing w:after="0"/>
      </w:pPr>
      <w:r>
        <w:rPr>
          <w:b/>
        </w:rPr>
        <w:t>Срок выполнения: 3 календарных дня.</w:t>
      </w:r>
      <w:r>
        <w:t xml:space="preserve"> Отсчёт начинается с момента получения задания кандидатом.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787878"/>
        <w:sz w:val="16"/>
      </w:rPr>
      <w:t xml:space="preserve">CareerGo • Конфиденциально •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646464"/>
        <w:sz w:val="17"/>
      </w:rPr>
      <w:t>CareerGo  |  Практический этап отбора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163A5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2C4F7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63A5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Практическое тестовое задание — B2B Sales Manager CareerGo</dc:title>
  <dc:subject>Практический этап отбора кандидатов в B2B Sales</dc:subject>
  <dc:creator>CareerGo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